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DDE00" w14:textId="77777777" w:rsidR="00DA4BF9" w:rsidRPr="004271A1" w:rsidRDefault="00DA4BF9" w:rsidP="001104B8">
      <w:pPr>
        <w:ind w:right="720"/>
        <w:rPr>
          <w:rFonts w:ascii="Garamond" w:hAnsi="Garamond"/>
          <w:sz w:val="26"/>
          <w:szCs w:val="26"/>
          <w:lang w:val="es-ES"/>
        </w:rPr>
      </w:pPr>
      <w:r w:rsidRPr="004271A1">
        <w:rPr>
          <w:rFonts w:ascii="Garamond" w:hAnsi="Garamond"/>
          <w:noProof/>
          <w:sz w:val="26"/>
          <w:szCs w:val="26"/>
          <w:lang w:val="es-ES"/>
        </w:rPr>
        <w:drawing>
          <wp:inline distT="0" distB="0" distL="0" distR="0" wp14:anchorId="4F0BADFF" wp14:editId="4D2E2749">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5D7A7BF1" w14:textId="77777777" w:rsidR="00DA4BF9" w:rsidRPr="004271A1" w:rsidRDefault="00DA4BF9" w:rsidP="001104B8">
      <w:pPr>
        <w:ind w:right="720"/>
        <w:rPr>
          <w:rFonts w:ascii="Garamond" w:hAnsi="Garamond"/>
          <w:sz w:val="26"/>
          <w:szCs w:val="26"/>
          <w:lang w:val="es-ES"/>
        </w:rPr>
      </w:pPr>
    </w:p>
    <w:p w14:paraId="3EF1B381" w14:textId="4669CC0E" w:rsidR="00DA4BF9" w:rsidRPr="004271A1" w:rsidRDefault="00DA4BF9" w:rsidP="001104B8">
      <w:pPr>
        <w:ind w:right="720"/>
        <w:rPr>
          <w:rFonts w:ascii="Garamond" w:hAnsi="Garamond"/>
          <w:b/>
          <w:sz w:val="26"/>
          <w:szCs w:val="26"/>
          <w:lang w:val="es-ES"/>
        </w:rPr>
      </w:pPr>
      <w:r w:rsidRPr="004271A1">
        <w:rPr>
          <w:rFonts w:ascii="Garamond" w:hAnsi="Garamond"/>
          <w:b/>
          <w:sz w:val="26"/>
          <w:szCs w:val="26"/>
          <w:lang w:val="es-ES"/>
        </w:rPr>
        <w:t xml:space="preserve">Adviento </w:t>
      </w:r>
      <w:r w:rsidR="006B0B9B" w:rsidRPr="004271A1">
        <w:rPr>
          <w:rFonts w:ascii="Garamond" w:hAnsi="Garamond"/>
          <w:b/>
          <w:sz w:val="26"/>
          <w:szCs w:val="26"/>
          <w:lang w:val="es-ES"/>
        </w:rPr>
        <w:t>4</w:t>
      </w:r>
      <w:r w:rsidR="005F77A6" w:rsidRPr="004271A1">
        <w:rPr>
          <w:rFonts w:ascii="Garamond" w:hAnsi="Garamond"/>
          <w:b/>
          <w:sz w:val="26"/>
          <w:szCs w:val="26"/>
          <w:lang w:val="es-ES"/>
        </w:rPr>
        <w:t xml:space="preserve"> </w:t>
      </w:r>
      <w:r w:rsidRPr="004271A1">
        <w:rPr>
          <w:rFonts w:ascii="Garamond" w:hAnsi="Garamond"/>
          <w:b/>
          <w:sz w:val="26"/>
          <w:szCs w:val="26"/>
          <w:lang w:val="es-ES"/>
        </w:rPr>
        <w:t>(A)</w:t>
      </w:r>
    </w:p>
    <w:p w14:paraId="5980255E" w14:textId="220540E7" w:rsidR="00DA4BF9" w:rsidRPr="004271A1" w:rsidRDefault="006B0B9B" w:rsidP="001104B8">
      <w:pPr>
        <w:ind w:right="720"/>
        <w:rPr>
          <w:rFonts w:ascii="Garamond" w:hAnsi="Garamond"/>
          <w:b/>
          <w:sz w:val="26"/>
          <w:szCs w:val="26"/>
          <w:lang w:val="es-ES"/>
        </w:rPr>
      </w:pPr>
      <w:r w:rsidRPr="004271A1">
        <w:rPr>
          <w:rFonts w:ascii="Garamond" w:hAnsi="Garamond"/>
          <w:b/>
          <w:sz w:val="26"/>
          <w:szCs w:val="26"/>
          <w:lang w:val="es-ES"/>
        </w:rPr>
        <w:t>21</w:t>
      </w:r>
      <w:r w:rsidR="00DA4BF9" w:rsidRPr="004271A1">
        <w:rPr>
          <w:rFonts w:ascii="Garamond" w:hAnsi="Garamond"/>
          <w:b/>
          <w:sz w:val="26"/>
          <w:szCs w:val="26"/>
          <w:lang w:val="es-ES"/>
        </w:rPr>
        <w:t xml:space="preserve"> de </w:t>
      </w:r>
      <w:r w:rsidR="005F77A6" w:rsidRPr="004271A1">
        <w:rPr>
          <w:rFonts w:ascii="Garamond" w:hAnsi="Garamond"/>
          <w:b/>
          <w:sz w:val="26"/>
          <w:szCs w:val="26"/>
          <w:lang w:val="es-ES"/>
        </w:rPr>
        <w:t>diciembre</w:t>
      </w:r>
      <w:r w:rsidR="00DA4BF9" w:rsidRPr="004271A1">
        <w:rPr>
          <w:rFonts w:ascii="Garamond" w:hAnsi="Garamond"/>
          <w:b/>
          <w:sz w:val="26"/>
          <w:szCs w:val="26"/>
          <w:lang w:val="es-ES"/>
        </w:rPr>
        <w:t xml:space="preserve"> de 2025</w:t>
      </w:r>
    </w:p>
    <w:p w14:paraId="24266842" w14:textId="77777777" w:rsidR="00DA4BF9" w:rsidRPr="004271A1" w:rsidRDefault="00DA4BF9" w:rsidP="001104B8">
      <w:pPr>
        <w:ind w:right="720"/>
        <w:rPr>
          <w:rFonts w:ascii="Garamond" w:hAnsi="Garamond"/>
          <w:b/>
          <w:sz w:val="26"/>
          <w:szCs w:val="26"/>
          <w:lang w:val="es-ES"/>
        </w:rPr>
      </w:pPr>
    </w:p>
    <w:p w14:paraId="28175AE6" w14:textId="77777777" w:rsidR="006B0B9B" w:rsidRPr="004271A1" w:rsidRDefault="00DA4BF9" w:rsidP="006B0B9B">
      <w:pPr>
        <w:rPr>
          <w:rFonts w:ascii="Garamond" w:hAnsi="Garamond"/>
          <w:b/>
          <w:bCs/>
          <w:sz w:val="26"/>
          <w:szCs w:val="26"/>
          <w:lang w:val="es-ES"/>
        </w:rPr>
      </w:pPr>
      <w:r w:rsidRPr="004271A1">
        <w:rPr>
          <w:rFonts w:ascii="Garamond" w:hAnsi="Garamond"/>
          <w:b/>
          <w:bCs/>
          <w:sz w:val="26"/>
          <w:szCs w:val="26"/>
          <w:lang w:val="es-ES"/>
        </w:rPr>
        <w:t xml:space="preserve">LCR: </w:t>
      </w:r>
      <w:r w:rsidR="006B0B9B" w:rsidRPr="004271A1">
        <w:rPr>
          <w:rFonts w:ascii="Garamond" w:hAnsi="Garamond"/>
          <w:b/>
          <w:bCs/>
          <w:sz w:val="26"/>
          <w:szCs w:val="26"/>
          <w:lang w:val="es-ES"/>
        </w:rPr>
        <w:t>Isaías 7:10-16; Salmo 80:1-7, 17-19; Romanos 1:1-7; Mateo 1:18-25</w:t>
      </w:r>
    </w:p>
    <w:p w14:paraId="6487EA95" w14:textId="77777777" w:rsidR="001104B8" w:rsidRPr="004271A1" w:rsidRDefault="001104B8" w:rsidP="001104B8">
      <w:pPr>
        <w:rPr>
          <w:rFonts w:ascii="Garamond" w:hAnsi="Garamond" w:cs="Times New Roman"/>
          <w:b/>
          <w:bCs/>
          <w:sz w:val="26"/>
          <w:szCs w:val="26"/>
          <w:lang w:val="es-ES"/>
        </w:rPr>
      </w:pPr>
    </w:p>
    <w:p w14:paraId="17962C14" w14:textId="02647FCF" w:rsidR="00DA4BF9" w:rsidRPr="004271A1" w:rsidRDefault="00DA4BF9" w:rsidP="001104B8">
      <w:pPr>
        <w:rPr>
          <w:rFonts w:ascii="Garamond" w:hAnsi="Garamond" w:cs="Times New Roman"/>
          <w:b/>
          <w:bCs/>
          <w:sz w:val="26"/>
          <w:szCs w:val="26"/>
          <w:lang w:val="es-ES"/>
        </w:rPr>
      </w:pPr>
      <w:r w:rsidRPr="004271A1">
        <w:rPr>
          <w:rFonts w:ascii="Garamond" w:hAnsi="Garamond" w:cs="Times New Roman"/>
          <w:b/>
          <w:bCs/>
          <w:sz w:val="26"/>
          <w:szCs w:val="26"/>
          <w:lang w:val="es-ES"/>
        </w:rPr>
        <w:t xml:space="preserve">Oración inicial | </w:t>
      </w:r>
    </w:p>
    <w:p w14:paraId="16C16582" w14:textId="39946D80" w:rsidR="001104B8" w:rsidRPr="004271A1" w:rsidRDefault="006B0B9B" w:rsidP="001104B8">
      <w:pPr>
        <w:rPr>
          <w:rFonts w:ascii="Garamond" w:hAnsi="Garamond" w:cs="Times New Roman"/>
          <w:b/>
          <w:bCs/>
          <w:sz w:val="26"/>
          <w:szCs w:val="26"/>
          <w:lang w:val="es-ES"/>
        </w:rPr>
      </w:pPr>
      <w:r w:rsidRPr="004271A1">
        <w:rPr>
          <w:rFonts w:ascii="Garamond" w:hAnsi="Garamond" w:cs="Times New Roman"/>
          <w:sz w:val="26"/>
          <w:szCs w:val="26"/>
          <w:lang w:val="es-ES"/>
        </w:rPr>
        <w:t>Límpianos la conciencia, Dios poderoso, sé nuestro diario visitante, y prepáranos para que tu Hijo, en su venida, halle en nosotros una morada digna de él; quien vive y reina contigo y el Espíritu Santo, un solo Dios ahora y siempre. Amén.</w:t>
      </w:r>
    </w:p>
    <w:p w14:paraId="4EB01B8A" w14:textId="77777777" w:rsidR="00CE31E9" w:rsidRPr="004271A1" w:rsidRDefault="00CE31E9" w:rsidP="001104B8">
      <w:pPr>
        <w:rPr>
          <w:rFonts w:ascii="Garamond" w:hAnsi="Garamond" w:cs="Times New Roman"/>
          <w:b/>
          <w:bCs/>
          <w:sz w:val="26"/>
          <w:szCs w:val="26"/>
          <w:lang w:val="es-ES"/>
        </w:rPr>
      </w:pPr>
    </w:p>
    <w:p w14:paraId="75A5B287" w14:textId="4D3F53C9" w:rsidR="00DA4BF9" w:rsidRPr="004271A1" w:rsidRDefault="00DA4BF9" w:rsidP="001104B8">
      <w:pPr>
        <w:rPr>
          <w:rFonts w:ascii="Garamond" w:hAnsi="Garamond" w:cs="Times New Roman"/>
          <w:b/>
          <w:bCs/>
          <w:sz w:val="26"/>
          <w:szCs w:val="26"/>
          <w:lang w:val="es-ES"/>
        </w:rPr>
      </w:pPr>
      <w:r w:rsidRPr="004271A1">
        <w:rPr>
          <w:rFonts w:ascii="Garamond" w:hAnsi="Garamond" w:cs="Times New Roman"/>
          <w:b/>
          <w:bCs/>
          <w:sz w:val="26"/>
          <w:szCs w:val="26"/>
          <w:lang w:val="es-ES"/>
        </w:rPr>
        <w:t xml:space="preserve">Contexto | </w:t>
      </w:r>
    </w:p>
    <w:p w14:paraId="6A9C9ECD" w14:textId="77777777" w:rsidR="006B0B9B" w:rsidRPr="004271A1" w:rsidRDefault="006B0B9B" w:rsidP="006B0B9B">
      <w:pPr>
        <w:rPr>
          <w:rFonts w:ascii="Garamond" w:hAnsi="Garamond" w:cs="Times New Roman"/>
          <w:sz w:val="26"/>
          <w:szCs w:val="26"/>
          <w:lang w:val="es-ES"/>
        </w:rPr>
      </w:pPr>
      <w:r w:rsidRPr="006B0B9B">
        <w:rPr>
          <w:rFonts w:ascii="Garamond" w:hAnsi="Garamond" w:cs="Times New Roman"/>
          <w:sz w:val="26"/>
          <w:szCs w:val="26"/>
          <w:lang w:val="es-ES"/>
        </w:rPr>
        <w:t>Isaías 7:10-16 se sitúa en una época de profunda agitación e incertidumbre en la antigua Judá. Israel y Judá, que en su día fueron un reino unido, llevan mucho tiempo divididos y ahora están enzarzados en un conflicto militar. Israel, el reino del norte, se alía con el rey de Siria para planear un ataque contra Judá, el reino del sur, con el fin de derrocar a su rey e instalar a un gobernante títere alineado con su coalición contra el invasor y expansivo reino asirio. (Véase Reyes 16; Isaías 7:5-7). Acaz, rey de Judá, recibe información militar que confirma la alianza y la inminente incursión militar. Acaz y todo Judá están muertos de miedo, temblando como los árboles del bosque ante el viento (Isaías 7:2). En medio de este terror e incertidumbre llega la profecía de Isaías, con una palabra que promete protección divina.</w:t>
      </w:r>
    </w:p>
    <w:p w14:paraId="2CA0BF6C" w14:textId="77777777" w:rsidR="006B0B9B" w:rsidRPr="004271A1" w:rsidRDefault="006B0B9B" w:rsidP="006B0B9B">
      <w:pPr>
        <w:rPr>
          <w:rFonts w:ascii="Garamond" w:hAnsi="Garamond" w:cs="Times New Roman"/>
          <w:sz w:val="26"/>
          <w:szCs w:val="26"/>
          <w:lang w:val="es-ES"/>
        </w:rPr>
      </w:pPr>
    </w:p>
    <w:p w14:paraId="3F0CE804" w14:textId="15850F18" w:rsidR="006B0B9B" w:rsidRPr="006B0B9B" w:rsidRDefault="006B0B9B" w:rsidP="006B0B9B">
      <w:pPr>
        <w:rPr>
          <w:rFonts w:ascii="Garamond" w:hAnsi="Garamond" w:cs="Times New Roman"/>
          <w:sz w:val="26"/>
          <w:szCs w:val="26"/>
          <w:lang w:val="es-ES"/>
        </w:rPr>
      </w:pPr>
      <w:r w:rsidRPr="006B0B9B">
        <w:rPr>
          <w:rFonts w:ascii="Garamond" w:hAnsi="Garamond" w:cs="Times New Roman"/>
          <w:sz w:val="26"/>
          <w:szCs w:val="26"/>
          <w:lang w:val="es-ES"/>
        </w:rPr>
        <w:t>Mientras se cierne la amenaza de la alianza del reino del norte, el Libro de Isaías también deja claro que la propia Judá se encuentra en una crisis espiritual y social. Hace mucho tiempo, el antiguo pueblo judío recibió de Moisés los mandamientos y costumbres que ordenaban sus vidas en torno al culto en el templo al Dios al que llamaban Yahvé. Sin embargo, Isaías, en los capítulos 1-6, nombra la agitación espiritual y social de Judá, así como su hipocresía: el pueblo sigue trayendo ofrendas quemadas al templo mientras los pobres, los huérfanos y las viudas son oprimidos, y las prácticas de adoración que prevalecen en Judá no se ofrecen a Yahvé (Isaías 1:10-17; 2:2-8). Isaías emplea imágenes gráficas y un lenguaje grandilocuente para detallar el alcance de la depravación de Judá. Cuenta cómo Jerusalén, situada en Judá, fue en su día una «ciudad fiel», llena de justicia y rectitud, pero ahora se ha convertido en «una prostituta», albergada por «asesinos» y empañada por una economía corrupta (Isaías 1:21-23). A esta crisis espiritual y social generalizada y continua se suma el historial de liderazgo inmoral e idólatra de Acaz, rey de Judá. El liderazgo de Acaz tendría consecuencias desastrosas para Judá, llevándola a convertirse en un estado cliente del Imperio asirio.</w:t>
      </w:r>
    </w:p>
    <w:p w14:paraId="2EA10DD7" w14:textId="77777777" w:rsidR="001104B8" w:rsidRPr="004271A1" w:rsidRDefault="001104B8" w:rsidP="001104B8">
      <w:pPr>
        <w:rPr>
          <w:rFonts w:ascii="Garamond" w:hAnsi="Garamond" w:cs="Times New Roman"/>
          <w:b/>
          <w:bCs/>
          <w:sz w:val="26"/>
          <w:szCs w:val="26"/>
          <w:lang w:val="es-ES"/>
        </w:rPr>
      </w:pPr>
    </w:p>
    <w:p w14:paraId="19FA9149" w14:textId="2FCF7EA1" w:rsidR="00DA4BF9" w:rsidRPr="004271A1" w:rsidRDefault="00DA4BF9" w:rsidP="001104B8">
      <w:pPr>
        <w:rPr>
          <w:rFonts w:ascii="Garamond" w:hAnsi="Garamond" w:cs="Times New Roman"/>
          <w:b/>
          <w:bCs/>
          <w:sz w:val="26"/>
          <w:szCs w:val="26"/>
          <w:lang w:val="es-ES"/>
        </w:rPr>
      </w:pPr>
      <w:r w:rsidRPr="004271A1">
        <w:rPr>
          <w:rFonts w:ascii="Garamond" w:hAnsi="Garamond" w:cs="Times New Roman"/>
          <w:b/>
          <w:bCs/>
          <w:sz w:val="26"/>
          <w:szCs w:val="26"/>
          <w:lang w:val="es-ES"/>
        </w:rPr>
        <w:t xml:space="preserve">Reflexión teológica | </w:t>
      </w:r>
    </w:p>
    <w:p w14:paraId="2AB5F59B" w14:textId="77777777" w:rsidR="004271A1" w:rsidRPr="004271A1" w:rsidRDefault="004271A1" w:rsidP="004271A1">
      <w:pPr>
        <w:rPr>
          <w:rFonts w:ascii="Garamond" w:hAnsi="Garamond" w:cs="Times New Roman"/>
          <w:sz w:val="26"/>
          <w:szCs w:val="26"/>
          <w:lang w:val="es-ES"/>
        </w:rPr>
      </w:pPr>
      <w:r w:rsidRPr="004271A1">
        <w:rPr>
          <w:rFonts w:ascii="Garamond" w:hAnsi="Garamond" w:cs="Times New Roman"/>
          <w:sz w:val="26"/>
          <w:szCs w:val="26"/>
          <w:lang w:val="es-ES"/>
        </w:rPr>
        <w:t xml:space="preserve">Esta semana marca la cuarta y última semana de Adviento. Los cristianos de todo el mundo esperan con entusiasmo la celebración navideña del nacimiento de Jesucristo. El Evangelio de Mateo de hoy proclama que el nacimiento de Jesús a través de la Virgen María cumple la profecía centenaria de Isaías, que Mateo </w:t>
      </w:r>
      <w:r w:rsidRPr="004271A1">
        <w:rPr>
          <w:rFonts w:ascii="Garamond" w:hAnsi="Garamond" w:cs="Times New Roman"/>
          <w:sz w:val="26"/>
          <w:szCs w:val="26"/>
          <w:lang w:val="es-ES"/>
        </w:rPr>
        <w:lastRenderedPageBreak/>
        <w:t>cita directamente: «La virgen quedará encinta y tendrá un hijo, al que pondrán por nombre Emanuel» (que significa: «Dios con nosotros»)» (Mateo 1:23). Estas son las mismas palabras que escuchamos en Isaías: «La joven está encinta y va a tener un hijo, al que pondrá por nombre Emanuel.» (7:14).</w:t>
      </w:r>
    </w:p>
    <w:p w14:paraId="219C1599" w14:textId="77777777" w:rsidR="004271A1" w:rsidRPr="004271A1" w:rsidRDefault="004271A1" w:rsidP="004271A1">
      <w:pPr>
        <w:rPr>
          <w:rFonts w:ascii="Garamond" w:hAnsi="Garamond" w:cs="Times New Roman"/>
          <w:sz w:val="26"/>
          <w:szCs w:val="26"/>
          <w:lang w:val="es-ES"/>
        </w:rPr>
      </w:pPr>
    </w:p>
    <w:p w14:paraId="7BF563B2" w14:textId="77777777" w:rsidR="004271A1" w:rsidRPr="004271A1" w:rsidRDefault="004271A1" w:rsidP="004271A1">
      <w:pPr>
        <w:rPr>
          <w:rFonts w:ascii="Garamond" w:hAnsi="Garamond" w:cs="Times New Roman"/>
          <w:sz w:val="26"/>
          <w:szCs w:val="26"/>
          <w:lang w:val="es-ES"/>
        </w:rPr>
      </w:pPr>
      <w:r w:rsidRPr="004271A1">
        <w:rPr>
          <w:rFonts w:ascii="Garamond" w:hAnsi="Garamond" w:cs="Times New Roman"/>
          <w:sz w:val="26"/>
          <w:szCs w:val="26"/>
          <w:lang w:val="es-ES"/>
        </w:rPr>
        <w:t>De la crisis en la antigua Judá, pasamos ahora a otro tipo de crisis, en la familia del nacimiento de Jesús. El nacimiento de Jesús estuvo marcado por la crisis. José planeó romper su compromiso con María cuando se enteró de que ella estaba embarazada, y no de él. Y cuando el rey Herodes se enteró por los magos de que había nacido el Rey de los judíos, promulgó una política de infanticidio en Belén y sus alrededores. Sin embargo, en estas crisis, Dios intervino: reveló a José la naturaleza divina del nacimiento de Jesús y proporcionó un plan de huida a Egipto para la Sagrada Familia. La promesa del nombre «Emmanuel», «Dios con nosotros», se cumple en el ámbito temporal de María, José y Herodes, así como en el eterno, en la encarnación de Jesús. «Encarnación» es un término teológico derivado del verbo latino incarnare, que significa «hacerse carne». En la Encarnación, Dios se hace carne para estar «con nosotros».</w:t>
      </w:r>
    </w:p>
    <w:p w14:paraId="0FFEB10F" w14:textId="77777777" w:rsidR="004271A1" w:rsidRPr="004271A1" w:rsidRDefault="004271A1" w:rsidP="004271A1">
      <w:pPr>
        <w:rPr>
          <w:rFonts w:ascii="Garamond" w:hAnsi="Garamond" w:cs="Times New Roman"/>
          <w:sz w:val="26"/>
          <w:szCs w:val="26"/>
          <w:lang w:val="es-ES"/>
        </w:rPr>
      </w:pPr>
    </w:p>
    <w:p w14:paraId="38DB36A2" w14:textId="77777777" w:rsidR="004271A1" w:rsidRPr="004271A1" w:rsidRDefault="004271A1" w:rsidP="004271A1">
      <w:pPr>
        <w:rPr>
          <w:rFonts w:ascii="Garamond" w:hAnsi="Garamond" w:cs="Times New Roman"/>
          <w:sz w:val="26"/>
          <w:szCs w:val="26"/>
          <w:lang w:val="es-ES"/>
        </w:rPr>
      </w:pPr>
      <w:r w:rsidRPr="004271A1">
        <w:rPr>
          <w:rFonts w:ascii="Garamond" w:hAnsi="Garamond" w:cs="Times New Roman"/>
          <w:sz w:val="26"/>
          <w:szCs w:val="26"/>
          <w:lang w:val="es-ES"/>
        </w:rPr>
        <w:t>Tómese un momento para considerar que Dios, el creador invisible y todopoderoso del cielo y la tierra, se hace carne y experimenta la plenitud de la humanidad. María se une a Dios en este misterio divino. Ella es la portadora del Dios encarnado que se forma en su vientre. María y José esperan con anticipación el nacimiento de su hijo divino, un hijo que «salvará a su pueblo de sus pecados» (Mateo 1:21). En Adviento, nosotros también esperamos con María y José el nacimiento del Dios encarnado como Jesús, el Cristo.</w:t>
      </w:r>
    </w:p>
    <w:p w14:paraId="4CCBC8CE" w14:textId="77777777" w:rsidR="004271A1" w:rsidRPr="004271A1" w:rsidRDefault="004271A1" w:rsidP="004271A1">
      <w:pPr>
        <w:rPr>
          <w:rFonts w:ascii="Garamond" w:hAnsi="Garamond" w:cs="Times New Roman"/>
          <w:sz w:val="26"/>
          <w:szCs w:val="26"/>
          <w:lang w:val="es-ES"/>
        </w:rPr>
      </w:pPr>
    </w:p>
    <w:p w14:paraId="40E36C84" w14:textId="77777777" w:rsidR="004271A1" w:rsidRPr="004271A1" w:rsidRDefault="004271A1" w:rsidP="004271A1">
      <w:pPr>
        <w:rPr>
          <w:rFonts w:ascii="Garamond" w:hAnsi="Garamond" w:cs="Times New Roman"/>
          <w:sz w:val="26"/>
          <w:szCs w:val="26"/>
          <w:lang w:val="es-ES"/>
        </w:rPr>
      </w:pPr>
      <w:r w:rsidRPr="004271A1">
        <w:rPr>
          <w:rFonts w:ascii="Garamond" w:hAnsi="Garamond" w:cs="Times New Roman"/>
          <w:sz w:val="26"/>
          <w:szCs w:val="26"/>
          <w:lang w:val="es-ES"/>
        </w:rPr>
        <w:t>Es tentador circunscribir la profecía de Isaías como un texto de prueba que autentifica el nacimiento de Jesús. La profecía de Isaías tiene un significado distintivo en el contexto del Antiguo Testamento, que también figura en la narración del nacimiento de Jesús en el Nuevo Testamento. Hemos visto cómo Isaías describe el reino de Judá en profunda agitación: abundan las amenazas internas y externas, que ponen en peligro su estabilidad política y religiosa. La noticia de una inminente invasión del norte se extiende por Judá. El rey Acaz y el pueblo están muertos de miedo, paralizados, como «árboles del bosque [temblando] ante el viento». Son incapaces de salvarse a sí mismos. Sin embargo, justo cuando la esperanza parecía perdida, Dios le dijo al profeta Isaías una clara palabra de salvación, exhortando a Acaz a través de él: «No te asustes... eso jamás sucederá». Como señal de la promesa de Dios, Acaz sería testigo de «joven está encinta y va a tener un hijo, al que pondrá por nombre Emanuel.» (Isaías 7:14).</w:t>
      </w:r>
    </w:p>
    <w:p w14:paraId="6FC6CA15" w14:textId="77777777" w:rsidR="004271A1" w:rsidRPr="004271A1" w:rsidRDefault="004271A1" w:rsidP="004271A1">
      <w:pPr>
        <w:rPr>
          <w:rFonts w:ascii="Garamond" w:hAnsi="Garamond" w:cs="Times New Roman"/>
          <w:sz w:val="26"/>
          <w:szCs w:val="26"/>
          <w:lang w:val="es-ES"/>
        </w:rPr>
      </w:pPr>
    </w:p>
    <w:p w14:paraId="3843886E" w14:textId="532D2837" w:rsidR="004271A1" w:rsidRPr="004271A1" w:rsidRDefault="004271A1" w:rsidP="004271A1">
      <w:pPr>
        <w:rPr>
          <w:rFonts w:ascii="Garamond" w:hAnsi="Garamond" w:cs="Times New Roman"/>
          <w:sz w:val="26"/>
          <w:szCs w:val="26"/>
          <w:lang w:val="es-ES"/>
        </w:rPr>
      </w:pPr>
      <w:r w:rsidRPr="004271A1">
        <w:rPr>
          <w:rFonts w:ascii="Garamond" w:hAnsi="Garamond" w:cs="Times New Roman"/>
          <w:sz w:val="26"/>
          <w:szCs w:val="26"/>
          <w:lang w:val="es-ES"/>
        </w:rPr>
        <w:t>La literatura profética bíblica vive en la tensión entre el presente y el futuro. Habla del momento inmediato y de un futuro opaco y lejano. Leemos estas profecías tras siglos de transcripciones y transmisiones; diversas comunidades religiosas, mucho después de la audiencia inicial de la profecía, se encargan de interpretar la profecía en su propio momento, con su propia lente. Por eso, las interpretaciones de este pasaje de Isaías han variado. Para los rabinos y eruditos judíos medievales, la identidad de la joven y su hijo seguía siendo especulativa; algunos especulaban que podía ser la esposa de Isaías o la esposa de Acaz, o incluso su hija. Un comentarista judío medieval señaló que la señal dada a Acaz era «una señal simbólica para garantizar que la profecía no se olvidara» (Abarbanel sobre Isaías 7:14, Sefaria, s. f.).</w:t>
      </w:r>
      <w:r>
        <w:rPr>
          <w:rFonts w:ascii="Garamond" w:hAnsi="Garamond" w:cs="Times New Roman"/>
          <w:sz w:val="26"/>
          <w:szCs w:val="26"/>
          <w:lang w:val="es-ES"/>
        </w:rPr>
        <w:t xml:space="preserve"> </w:t>
      </w:r>
      <w:r w:rsidRPr="004271A1">
        <w:rPr>
          <w:rFonts w:ascii="Garamond" w:hAnsi="Garamond" w:cs="Times New Roman"/>
          <w:sz w:val="26"/>
          <w:szCs w:val="26"/>
          <w:lang w:val="es-ES"/>
        </w:rPr>
        <w:t>Independientemente de cómo se interpretara posteriormente la profecía, se sabe lo siguiente: en un momento crítico de incertidumbre y agitación para Acaz y el pueblo de Judá, la profecía les recordó que Dios traería la salvación en el presente y en el futuro. Dios fue fiel al traer la salvación al antiguo pueblo judío: liberándolos de la esclavitud en Egipto, guiándolos a través del desierto hasta la tierra prometida y dándoles instrucciones a través de los mandamientos y las leyes sobre la mejor manera de ordenar sus vidas juntos. Cuando la agitación interna y externa amenazaba cualquier estabilidad, Dios permaneció fiel.</w:t>
      </w:r>
    </w:p>
    <w:p w14:paraId="11D5C718" w14:textId="77777777" w:rsidR="004271A1" w:rsidRPr="004271A1" w:rsidRDefault="004271A1" w:rsidP="004271A1">
      <w:pPr>
        <w:rPr>
          <w:rFonts w:ascii="Garamond" w:hAnsi="Garamond" w:cs="Times New Roman"/>
          <w:sz w:val="26"/>
          <w:szCs w:val="26"/>
          <w:lang w:val="es-ES"/>
        </w:rPr>
      </w:pPr>
    </w:p>
    <w:p w14:paraId="5143A31B" w14:textId="77777777" w:rsidR="004271A1" w:rsidRPr="004271A1" w:rsidRDefault="004271A1" w:rsidP="004271A1">
      <w:pPr>
        <w:rPr>
          <w:rFonts w:ascii="Garamond" w:hAnsi="Garamond" w:cs="Times New Roman"/>
          <w:sz w:val="26"/>
          <w:szCs w:val="26"/>
          <w:lang w:val="es-ES"/>
        </w:rPr>
      </w:pPr>
      <w:r w:rsidRPr="004271A1">
        <w:rPr>
          <w:rFonts w:ascii="Garamond" w:hAnsi="Garamond" w:cs="Times New Roman"/>
          <w:sz w:val="26"/>
          <w:szCs w:val="26"/>
          <w:lang w:val="es-ES"/>
        </w:rPr>
        <w:lastRenderedPageBreak/>
        <w:t>En conjunto, los textos del leccionario del Antiguo Testamento y del Nuevo Testamento de hoy revelan una verdad perdurable sobre la naturaleza de Dios a través del tiempo y el espacio: Dios ha estado, está y estará con nosotros. Dios, desde el principio de la creación hasta ahora, ha estado revelando, mediante señales y prodigios, su fidelidad a toda la creación.</w:t>
      </w:r>
    </w:p>
    <w:p w14:paraId="2AD53646" w14:textId="77777777" w:rsidR="004271A1" w:rsidRPr="004271A1" w:rsidRDefault="004271A1" w:rsidP="004271A1">
      <w:pPr>
        <w:rPr>
          <w:rFonts w:ascii="Garamond" w:hAnsi="Garamond" w:cs="Times New Roman"/>
          <w:sz w:val="26"/>
          <w:szCs w:val="26"/>
          <w:lang w:val="es-ES"/>
        </w:rPr>
      </w:pPr>
    </w:p>
    <w:p w14:paraId="508FF1BF" w14:textId="77777777" w:rsidR="004271A1" w:rsidRPr="004271A1" w:rsidRDefault="004271A1" w:rsidP="004271A1">
      <w:pPr>
        <w:rPr>
          <w:rFonts w:ascii="Garamond" w:hAnsi="Garamond" w:cs="Times New Roman"/>
          <w:sz w:val="26"/>
          <w:szCs w:val="26"/>
          <w:lang w:val="es-ES"/>
        </w:rPr>
      </w:pPr>
      <w:r w:rsidRPr="004271A1">
        <w:rPr>
          <w:rFonts w:ascii="Garamond" w:hAnsi="Garamond" w:cs="Times New Roman"/>
          <w:sz w:val="26"/>
          <w:szCs w:val="26"/>
          <w:lang w:val="es-ES"/>
        </w:rPr>
        <w:t>Podemos ver a Dios con nosotros en la profecía a Acaz. Podemos ver a Dios con nosotros en la historia de José y María, esperando el nacimiento de su hijo. También podemos ver a Dios con nosotros en las incertidumbres actuales de nuestro mundo. El Dios encarnado está con nosotros.</w:t>
      </w:r>
    </w:p>
    <w:p w14:paraId="3D3A0FD1" w14:textId="77777777" w:rsidR="004271A1" w:rsidRPr="004271A1" w:rsidRDefault="004271A1" w:rsidP="004271A1">
      <w:pPr>
        <w:rPr>
          <w:rFonts w:ascii="Garamond" w:hAnsi="Garamond" w:cs="Times New Roman"/>
          <w:sz w:val="26"/>
          <w:szCs w:val="26"/>
          <w:lang w:val="es-ES"/>
        </w:rPr>
      </w:pPr>
    </w:p>
    <w:p w14:paraId="777DA02F" w14:textId="77777777" w:rsidR="004271A1" w:rsidRPr="004271A1" w:rsidRDefault="004271A1" w:rsidP="004271A1">
      <w:pPr>
        <w:rPr>
          <w:rFonts w:ascii="Garamond" w:hAnsi="Garamond" w:cs="Times New Roman"/>
          <w:sz w:val="26"/>
          <w:szCs w:val="26"/>
          <w:lang w:val="es-ES"/>
        </w:rPr>
      </w:pPr>
      <w:r w:rsidRPr="004271A1">
        <w:rPr>
          <w:rFonts w:ascii="Garamond" w:hAnsi="Garamond" w:cs="Times New Roman"/>
          <w:sz w:val="26"/>
          <w:szCs w:val="26"/>
          <w:lang w:val="es-ES"/>
        </w:rPr>
        <w:t xml:space="preserve">Solo hay que mirar con atención y se verán las pequeñas y grandes señales de la cercanía divina: en nuestras iglesias, nuestras escuelas, nuestros lugares de trabajo, nuestros parques y bosques; en las autopistas y caminos, en lo familiar y lo desconocido. </w:t>
      </w:r>
    </w:p>
    <w:p w14:paraId="2977346B" w14:textId="77777777" w:rsidR="004271A1" w:rsidRPr="004271A1" w:rsidRDefault="004271A1" w:rsidP="004271A1">
      <w:pPr>
        <w:rPr>
          <w:rFonts w:ascii="Garamond" w:hAnsi="Garamond" w:cs="Times New Roman"/>
          <w:sz w:val="26"/>
          <w:szCs w:val="26"/>
          <w:lang w:val="es-ES"/>
        </w:rPr>
      </w:pPr>
    </w:p>
    <w:p w14:paraId="19E34927" w14:textId="066CA4EB" w:rsidR="004271A1" w:rsidRPr="004271A1" w:rsidRDefault="004271A1" w:rsidP="004271A1">
      <w:pPr>
        <w:rPr>
          <w:rFonts w:ascii="Garamond" w:hAnsi="Garamond" w:cs="Times New Roman"/>
          <w:sz w:val="26"/>
          <w:szCs w:val="26"/>
          <w:lang w:val="es-ES"/>
        </w:rPr>
      </w:pPr>
      <w:r w:rsidRPr="004271A1">
        <w:rPr>
          <w:rFonts w:ascii="Garamond" w:hAnsi="Garamond" w:cs="Times New Roman"/>
          <w:sz w:val="26"/>
          <w:szCs w:val="26"/>
          <w:lang w:val="es-ES"/>
        </w:rPr>
        <w:t>¿Pueden ver las señales de Emanuel, Dios con nosotros?</w:t>
      </w:r>
    </w:p>
    <w:p w14:paraId="7C78B128" w14:textId="77777777" w:rsidR="001104B8" w:rsidRPr="004271A1" w:rsidRDefault="001104B8" w:rsidP="001104B8">
      <w:pPr>
        <w:rPr>
          <w:rFonts w:ascii="Garamond" w:hAnsi="Garamond" w:cs="Times New Roman"/>
          <w:b/>
          <w:bCs/>
          <w:sz w:val="26"/>
          <w:szCs w:val="26"/>
          <w:lang w:val="es-ES"/>
        </w:rPr>
      </w:pPr>
    </w:p>
    <w:p w14:paraId="395A2B84" w14:textId="2D0D90CC" w:rsidR="00DA4BF9" w:rsidRPr="004271A1" w:rsidRDefault="001104B8" w:rsidP="001104B8">
      <w:pPr>
        <w:rPr>
          <w:rFonts w:ascii="Garamond" w:hAnsi="Garamond" w:cs="Times New Roman"/>
          <w:b/>
          <w:bCs/>
          <w:sz w:val="26"/>
          <w:szCs w:val="26"/>
          <w:lang w:val="es-ES"/>
        </w:rPr>
      </w:pPr>
      <w:r w:rsidRPr="004271A1">
        <w:rPr>
          <w:rFonts w:ascii="Garamond" w:hAnsi="Garamond" w:cs="Times New Roman"/>
          <w:b/>
          <w:bCs/>
          <w:sz w:val="26"/>
          <w:szCs w:val="26"/>
          <w:lang w:val="es-ES"/>
        </w:rPr>
        <w:t>Preguntas para la reflexión</w:t>
      </w:r>
      <w:r w:rsidR="00DA4BF9" w:rsidRPr="004271A1">
        <w:rPr>
          <w:rFonts w:ascii="Garamond" w:hAnsi="Garamond" w:cs="Times New Roman"/>
          <w:b/>
          <w:bCs/>
          <w:sz w:val="26"/>
          <w:szCs w:val="26"/>
          <w:lang w:val="es-ES"/>
        </w:rPr>
        <w:t xml:space="preserve"> | </w:t>
      </w:r>
    </w:p>
    <w:p w14:paraId="538401E7" w14:textId="313F23FB" w:rsidR="004271A1" w:rsidRPr="004271A1" w:rsidRDefault="004271A1" w:rsidP="004271A1">
      <w:pPr>
        <w:pStyle w:val="ListParagraph"/>
        <w:numPr>
          <w:ilvl w:val="0"/>
          <w:numId w:val="11"/>
        </w:numPr>
        <w:rPr>
          <w:rFonts w:ascii="Garamond" w:hAnsi="Garamond" w:cs="Times New Roman"/>
          <w:sz w:val="26"/>
          <w:szCs w:val="26"/>
          <w:lang w:val="es-ES"/>
        </w:rPr>
      </w:pPr>
      <w:r w:rsidRPr="004271A1">
        <w:rPr>
          <w:rFonts w:ascii="Garamond" w:hAnsi="Garamond" w:cs="Times New Roman"/>
          <w:sz w:val="26"/>
          <w:szCs w:val="26"/>
          <w:lang w:val="es-ES"/>
        </w:rPr>
        <w:t>El rey Acaz y el pueblo de Judá temblaron como los árboles del bosque se agitan ante el viento. ¿Cuándo has sentido un miedo o una incertidumbre similares? ¿Cómo se manifestó Dios en ese momento?</w:t>
      </w:r>
    </w:p>
    <w:p w14:paraId="0A49DF2D" w14:textId="68E0F4A4" w:rsidR="004271A1" w:rsidRPr="004271A1" w:rsidRDefault="004271A1" w:rsidP="004271A1">
      <w:pPr>
        <w:pStyle w:val="ListParagraph"/>
        <w:numPr>
          <w:ilvl w:val="0"/>
          <w:numId w:val="11"/>
        </w:numPr>
        <w:rPr>
          <w:rFonts w:ascii="Garamond" w:hAnsi="Garamond" w:cs="Times New Roman"/>
          <w:sz w:val="26"/>
          <w:szCs w:val="26"/>
          <w:lang w:val="es-ES"/>
        </w:rPr>
      </w:pPr>
      <w:r w:rsidRPr="004271A1">
        <w:rPr>
          <w:rFonts w:ascii="Garamond" w:hAnsi="Garamond" w:cs="Times New Roman"/>
          <w:sz w:val="26"/>
          <w:szCs w:val="26"/>
          <w:lang w:val="es-ES"/>
        </w:rPr>
        <w:t>Dios prometió a Acaz una señal: un niño llamado Emanuel, «Dios con nosotros». ¿Qué «señales» de la fidelidad o la cercanía de Dios han aparecido recientemente en tu vida, tal vez de forma silenciosa o inesperada?</w:t>
      </w:r>
    </w:p>
    <w:p w14:paraId="5A1636B6" w14:textId="3150FC0E" w:rsidR="00CE31E9" w:rsidRPr="004271A1" w:rsidRDefault="004271A1" w:rsidP="004271A1">
      <w:pPr>
        <w:pStyle w:val="ListParagraph"/>
        <w:numPr>
          <w:ilvl w:val="0"/>
          <w:numId w:val="11"/>
        </w:numPr>
        <w:rPr>
          <w:rFonts w:ascii="Garamond" w:hAnsi="Garamond" w:cs="Times New Roman"/>
          <w:sz w:val="26"/>
          <w:szCs w:val="26"/>
          <w:lang w:val="es-ES"/>
        </w:rPr>
      </w:pPr>
      <w:r w:rsidRPr="004271A1">
        <w:rPr>
          <w:rFonts w:ascii="Garamond" w:hAnsi="Garamond" w:cs="Times New Roman"/>
          <w:sz w:val="26"/>
          <w:szCs w:val="26"/>
          <w:lang w:val="es-ES"/>
        </w:rPr>
        <w:t>¿Cómo se manifiesta la Iglesia Episcopal al encarnar a «Dios con nosotros» a través de su testimonio y servicio en nuestro mundo convulso?</w:t>
      </w:r>
    </w:p>
    <w:p w14:paraId="73184EB6" w14:textId="77777777" w:rsidR="001104B8" w:rsidRPr="004271A1" w:rsidRDefault="001104B8" w:rsidP="001104B8">
      <w:pPr>
        <w:rPr>
          <w:rFonts w:ascii="Garamond" w:hAnsi="Garamond" w:cs="Times New Roman"/>
          <w:b/>
          <w:bCs/>
          <w:sz w:val="26"/>
          <w:szCs w:val="26"/>
          <w:lang w:val="es-ES"/>
        </w:rPr>
      </w:pPr>
    </w:p>
    <w:p w14:paraId="6F338087" w14:textId="06908C97" w:rsidR="001104B8" w:rsidRPr="004271A1" w:rsidRDefault="001104B8" w:rsidP="001104B8">
      <w:pPr>
        <w:rPr>
          <w:rFonts w:ascii="Garamond" w:hAnsi="Garamond" w:cs="Times New Roman"/>
          <w:b/>
          <w:bCs/>
          <w:sz w:val="26"/>
          <w:szCs w:val="26"/>
          <w:lang w:val="es-ES"/>
        </w:rPr>
      </w:pPr>
      <w:r w:rsidRPr="004271A1">
        <w:rPr>
          <w:rFonts w:ascii="Garamond" w:hAnsi="Garamond" w:cs="Times New Roman"/>
          <w:b/>
          <w:bCs/>
          <w:sz w:val="26"/>
          <w:szCs w:val="26"/>
          <w:lang w:val="es-ES"/>
        </w:rPr>
        <w:t>La fe en la práctica |</w:t>
      </w:r>
    </w:p>
    <w:p w14:paraId="19459B3A" w14:textId="6AACBEE5" w:rsidR="00CE31E9" w:rsidRPr="004271A1" w:rsidRDefault="004271A1" w:rsidP="00CE31E9">
      <w:pPr>
        <w:rPr>
          <w:rFonts w:ascii="Garamond" w:hAnsi="Garamond" w:cs="Times New Roman"/>
          <w:sz w:val="26"/>
          <w:szCs w:val="26"/>
        </w:rPr>
      </w:pPr>
      <w:r w:rsidRPr="004271A1">
        <w:rPr>
          <w:rFonts w:ascii="Garamond" w:hAnsi="Garamond" w:cs="Times New Roman"/>
          <w:sz w:val="26"/>
          <w:szCs w:val="26"/>
        </w:rPr>
        <w:t>Cada noche, menciona un momento en el que hayas notado la presencia de Dios ese día: en la creación, en una conversación o en un acto de bondad. Haz una lista breve o comparte estas señales con un amigo, tu grupo de estudio bíblico u otras personas. Al final de la semana, tómate un momento para reflexionar y dar gracias a Dios por las pequeñas y grandes señales de su cercanía divina.</w:t>
      </w:r>
    </w:p>
    <w:p w14:paraId="0A714852" w14:textId="77777777" w:rsidR="004271A1" w:rsidRDefault="004271A1" w:rsidP="004271A1">
      <w:pPr>
        <w:rPr>
          <w:rFonts w:ascii="Garamond" w:hAnsi="Garamond" w:cs="Times New Roman"/>
          <w:sz w:val="26"/>
          <w:szCs w:val="26"/>
          <w:lang w:val="es-ES"/>
        </w:rPr>
      </w:pPr>
    </w:p>
    <w:p w14:paraId="36CC8820" w14:textId="77777777" w:rsidR="004271A1" w:rsidRDefault="004271A1" w:rsidP="004271A1">
      <w:pPr>
        <w:rPr>
          <w:rFonts w:ascii="Garamond" w:hAnsi="Garamond"/>
          <w:b/>
          <w:bCs/>
          <w:i/>
          <w:iCs/>
          <w:sz w:val="26"/>
          <w:szCs w:val="26"/>
        </w:rPr>
      </w:pPr>
    </w:p>
    <w:p w14:paraId="3BFB993A" w14:textId="5F8EFFC0" w:rsidR="004271A1" w:rsidRPr="004271A1" w:rsidRDefault="004271A1" w:rsidP="004271A1">
      <w:pPr>
        <w:rPr>
          <w:rFonts w:ascii="Garamond" w:hAnsi="Garamond"/>
          <w:i/>
          <w:iCs/>
          <w:sz w:val="26"/>
          <w:szCs w:val="26"/>
        </w:rPr>
      </w:pPr>
      <w:r w:rsidRPr="004271A1">
        <w:rPr>
          <w:rFonts w:ascii="Garamond" w:hAnsi="Garamond"/>
          <w:b/>
          <w:bCs/>
          <w:i/>
          <w:iCs/>
          <w:sz w:val="26"/>
          <w:szCs w:val="26"/>
        </w:rPr>
        <w:t>Milton Gilder</w:t>
      </w:r>
      <w:r w:rsidRPr="004271A1">
        <w:rPr>
          <w:rFonts w:ascii="Garamond" w:hAnsi="Garamond"/>
          <w:i/>
          <w:iCs/>
          <w:sz w:val="26"/>
          <w:szCs w:val="26"/>
        </w:rPr>
        <w:t xml:space="preserve"> se graduó recientemente en la Berkeley Divinity School de Yale. Es originario de Long Beach, California. Asistió a la Universidad de Duke y vivió en Durham, Carolina del Norte, donde trabajó en educación, tecnología y pastoral juvenil durante varios años. A Milton le gusta viajar por el mundo, cocinar todo tipo de creaciones y salir al aire libre para disfrutar de la naturaleza. Es postulante para las órdenes sagradas en la Iglesia Episcopal de Connecticut.</w:t>
      </w:r>
    </w:p>
    <w:p w14:paraId="2627D94F" w14:textId="77777777" w:rsidR="005A101A" w:rsidRPr="004271A1" w:rsidRDefault="005A101A" w:rsidP="005A101A">
      <w:pPr>
        <w:rPr>
          <w:b/>
          <w:bCs/>
          <w:i/>
          <w:iCs/>
          <w:sz w:val="26"/>
          <w:szCs w:val="26"/>
          <w:lang w:val="es-ES"/>
        </w:rPr>
      </w:pPr>
      <w:r w:rsidRPr="004271A1">
        <w:rPr>
          <w:rFonts w:ascii="Garamond" w:hAnsi="Garamond"/>
          <w:b/>
          <w:bCs/>
          <w:i/>
          <w:iCs/>
          <w:sz w:val="26"/>
          <w:szCs w:val="26"/>
          <w:lang w:val="es-ES"/>
        </w:rPr>
        <w:drawing>
          <wp:anchor distT="0" distB="0" distL="114300" distR="114300" simplePos="0" relativeHeight="251660288" behindDoc="0" locked="0" layoutInCell="1" allowOverlap="1" wp14:anchorId="64841321" wp14:editId="39DED632">
            <wp:simplePos x="0" y="0"/>
            <wp:positionH relativeFrom="column">
              <wp:posOffset>71120</wp:posOffset>
            </wp:positionH>
            <wp:positionV relativeFrom="paragraph">
              <wp:posOffset>271780</wp:posOffset>
            </wp:positionV>
            <wp:extent cx="3073400" cy="1534795"/>
            <wp:effectExtent l="0" t="0" r="0" b="1905"/>
            <wp:wrapSquare wrapText="bothSides"/>
            <wp:docPr id="1481323273"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23273" name="Picture 1" descr="A close-up of logos&#10;&#10;AI-generated content may be incorrect."/>
                    <pic:cNvPicPr/>
                  </pic:nvPicPr>
                  <pic:blipFill rotWithShape="1">
                    <a:blip r:embed="rId8"/>
                    <a:srcRect t="3049" b="3940"/>
                    <a:stretch>
                      <a:fillRect/>
                    </a:stretch>
                  </pic:blipFill>
                  <pic:spPr bwMode="auto">
                    <a:xfrm>
                      <a:off x="0" y="0"/>
                      <a:ext cx="3073400"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F9F45B" w14:textId="048A4852" w:rsidR="005A101A" w:rsidRPr="004271A1" w:rsidRDefault="005A101A" w:rsidP="00CE31E9">
      <w:pPr>
        <w:rPr>
          <w:rFonts w:ascii="Garamond" w:hAnsi="Garamond"/>
          <w:b/>
          <w:bCs/>
          <w:i/>
          <w:iCs/>
          <w:sz w:val="26"/>
          <w:szCs w:val="26"/>
          <w:lang w:val="es-ES"/>
        </w:rPr>
      </w:pPr>
      <w:r w:rsidRPr="004271A1">
        <w:rPr>
          <w:noProof/>
          <w:lang w:val="es-ES"/>
        </w:rPr>
        <mc:AlternateContent>
          <mc:Choice Requires="wps">
            <w:drawing>
              <wp:anchor distT="0" distB="0" distL="114300" distR="114300" simplePos="0" relativeHeight="251659264" behindDoc="0" locked="0" layoutInCell="1" allowOverlap="1" wp14:anchorId="34CC03A6" wp14:editId="11B4B5B9">
                <wp:simplePos x="0" y="0"/>
                <wp:positionH relativeFrom="column">
                  <wp:posOffset>3260090</wp:posOffset>
                </wp:positionH>
                <wp:positionV relativeFrom="paragraph">
                  <wp:posOffset>235148</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861EE57" w14:textId="77777777" w:rsidR="005A101A" w:rsidRPr="00BD78E6" w:rsidRDefault="005A101A" w:rsidP="005A101A">
                            <w:pPr>
                              <w:rPr>
                                <w:rFonts w:ascii="Gill Sans Light" w:hAnsi="Gill Sans Light" w:cs="Gill Sans Light" w:hint="cs"/>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hint="cs"/>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C03A6" id="_x0000_t202" coordsize="21600,21600" o:spt="202" path="m,l,21600r21600,l21600,xe">
                <v:stroke joinstyle="miter"/>
                <v:path gradientshapeok="t" o:connecttype="rect"/>
              </v:shapetype>
              <v:shape id="Text Box 1" o:spid="_x0000_s1026" type="#_x0000_t202" style="position:absolute;margin-left:256.7pt;margin-top:18.5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" filled="f" stroked="f" strokeweight=".5pt">
                <v:textbox>
                  <w:txbxContent>
                    <w:p w14:paraId="6861EE57" w14:textId="77777777" w:rsidR="005A101A" w:rsidRPr="00BD78E6" w:rsidRDefault="005A101A" w:rsidP="005A101A">
                      <w:pPr>
                        <w:rPr>
                          <w:rFonts w:ascii="Gill Sans Light" w:hAnsi="Gill Sans Light" w:cs="Gill Sans Light" w:hint="cs"/>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hint="cs"/>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v:textbox>
                <w10:wrap type="square"/>
              </v:shape>
            </w:pict>
          </mc:Fallback>
        </mc:AlternateContent>
      </w:r>
    </w:p>
    <w:sectPr w:rsidR="005A101A" w:rsidRPr="004271A1" w:rsidSect="00DA4BF9">
      <w:footerReference w:type="default" r:id="rId9"/>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374D6" w14:textId="77777777" w:rsidR="00914847" w:rsidRDefault="00914847" w:rsidP="001104B8">
      <w:r>
        <w:separator/>
      </w:r>
    </w:p>
  </w:endnote>
  <w:endnote w:type="continuationSeparator" w:id="0">
    <w:p w14:paraId="6AC725CA" w14:textId="77777777" w:rsidR="00914847" w:rsidRDefault="00914847" w:rsidP="0011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GILL SANS SEMIBOLD">
    <w:panose1 w:val="020B0702020104020203"/>
    <w:charset w:val="00"/>
    <w:family w:val="swiss"/>
    <w:pitch w:val="variable"/>
    <w:sig w:usb0="8000026F" w:usb1="5000004A" w:usb2="00000000" w:usb3="00000000" w:csb0="00000005"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3C72" w14:textId="45018122" w:rsidR="00DA4BF9" w:rsidRPr="001104B8" w:rsidRDefault="001104B8" w:rsidP="001104B8">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Pr>
        <w:rFonts w:ascii="Gill Sans Light" w:hAnsi="Gill Sans Light" w:cs="Gill Sans Light"/>
        <w:sz w:val="20"/>
        <w:szCs w:val="20"/>
        <w:lang w:val="es-ES"/>
      </w:rPr>
      <w:t>5</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Pr="0010071D">
      <w:rPr>
        <w:rFonts w:ascii="Gill Sans Light" w:hAnsi="Gill Sans Light" w:cs="Gill Sans Light"/>
        <w:i/>
        <w:iCs/>
        <w:sz w:val="20"/>
        <w:szCs w:val="20"/>
        <w:lang w:val="es-ES"/>
      </w:rPr>
      <w:t>Dios habla hoy</w:t>
    </w:r>
    <w:r w:rsidRPr="0010071D">
      <w:rPr>
        <w:rFonts w:ascii="Gill Sans Light" w:hAnsi="Gill Sans Light" w:cs="Gill Sans Light"/>
        <w:sz w:val="20"/>
        <w:szCs w:val="20"/>
        <w:lang w:val="es-ES"/>
      </w:rPr>
      <w:t xml:space="preserve"> ®, © Sociedades Bíblicas Unidas, 1966, 1970, 1979, 1983, 1996.</w:t>
    </w:r>
    <w:r w:rsidRPr="0010071D">
      <w:rPr>
        <w:rFonts w:ascii="Gill Sans Light" w:eastAsia="Times New Roman" w:hAnsi="Gill Sans Light" w:cs="Gill Sans Light"/>
        <w:sz w:val="20"/>
        <w:szCs w:val="20"/>
        <w:lang w:val="es-ES"/>
      </w:rPr>
      <w:t xml:space="preserve"> Used by permission. All rights reserved worldwide. Psalms and canticles are drawn from the Book of Common Prayer.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5E18F" w14:textId="77777777" w:rsidR="00914847" w:rsidRDefault="00914847" w:rsidP="001104B8">
      <w:r>
        <w:separator/>
      </w:r>
    </w:p>
  </w:footnote>
  <w:footnote w:type="continuationSeparator" w:id="0">
    <w:p w14:paraId="69DF4CC1" w14:textId="77777777" w:rsidR="00914847" w:rsidRDefault="00914847" w:rsidP="0011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147"/>
    <w:multiLevelType w:val="hybridMultilevel"/>
    <w:tmpl w:val="0BC6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A4235"/>
    <w:multiLevelType w:val="hybridMultilevel"/>
    <w:tmpl w:val="8856CE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470E4E"/>
    <w:multiLevelType w:val="hybridMultilevel"/>
    <w:tmpl w:val="F08A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D0EB9"/>
    <w:multiLevelType w:val="hybridMultilevel"/>
    <w:tmpl w:val="BA5605B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F734B"/>
    <w:multiLevelType w:val="hybridMultilevel"/>
    <w:tmpl w:val="9DAC6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4A380C"/>
    <w:multiLevelType w:val="hybridMultilevel"/>
    <w:tmpl w:val="E0D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45247"/>
    <w:multiLevelType w:val="hybridMultilevel"/>
    <w:tmpl w:val="A4F00488"/>
    <w:lvl w:ilvl="0" w:tplc="AC98AD60">
      <w:numFmt w:val="bullet"/>
      <w:lvlText w:val="·"/>
      <w:lvlJc w:val="left"/>
      <w:pPr>
        <w:ind w:left="720" w:hanging="360"/>
      </w:pPr>
      <w:rPr>
        <w:rFonts w:ascii="Garamond" w:eastAsiaTheme="minorHAns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184B5B"/>
    <w:multiLevelType w:val="hybridMultilevel"/>
    <w:tmpl w:val="FB7A16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6D943C8"/>
    <w:multiLevelType w:val="hybridMultilevel"/>
    <w:tmpl w:val="AE0A290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1E57E0"/>
    <w:multiLevelType w:val="hybridMultilevel"/>
    <w:tmpl w:val="707E16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38254792">
    <w:abstractNumId w:val="4"/>
  </w:num>
  <w:num w:numId="2" w16cid:durableId="1048457284">
    <w:abstractNumId w:val="6"/>
  </w:num>
  <w:num w:numId="3" w16cid:durableId="1314482960">
    <w:abstractNumId w:val="2"/>
  </w:num>
  <w:num w:numId="4" w16cid:durableId="1265841795">
    <w:abstractNumId w:val="0"/>
  </w:num>
  <w:num w:numId="5" w16cid:durableId="1680543349">
    <w:abstractNumId w:val="3"/>
  </w:num>
  <w:num w:numId="6" w16cid:durableId="995957169">
    <w:abstractNumId w:val="1"/>
  </w:num>
  <w:num w:numId="7" w16cid:durableId="1116219082">
    <w:abstractNumId w:val="7"/>
  </w:num>
  <w:num w:numId="8" w16cid:durableId="1720591526">
    <w:abstractNumId w:val="10"/>
  </w:num>
  <w:num w:numId="9" w16cid:durableId="1379355177">
    <w:abstractNumId w:val="5"/>
  </w:num>
  <w:num w:numId="10" w16cid:durableId="2011709476">
    <w:abstractNumId w:val="9"/>
  </w:num>
  <w:num w:numId="11" w16cid:durableId="4120938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F9"/>
    <w:rsid w:val="000C4618"/>
    <w:rsid w:val="000F65EC"/>
    <w:rsid w:val="001104B8"/>
    <w:rsid w:val="00140E18"/>
    <w:rsid w:val="0029482E"/>
    <w:rsid w:val="003050D2"/>
    <w:rsid w:val="00334546"/>
    <w:rsid w:val="003C1D14"/>
    <w:rsid w:val="004271A1"/>
    <w:rsid w:val="0045393B"/>
    <w:rsid w:val="0048238F"/>
    <w:rsid w:val="004F1848"/>
    <w:rsid w:val="00560BE2"/>
    <w:rsid w:val="005A101A"/>
    <w:rsid w:val="005F77A6"/>
    <w:rsid w:val="00611F08"/>
    <w:rsid w:val="006269F6"/>
    <w:rsid w:val="006B0B9B"/>
    <w:rsid w:val="006B6418"/>
    <w:rsid w:val="006C6711"/>
    <w:rsid w:val="006D2C47"/>
    <w:rsid w:val="006E4EEC"/>
    <w:rsid w:val="006E7055"/>
    <w:rsid w:val="00724601"/>
    <w:rsid w:val="007724F6"/>
    <w:rsid w:val="008B03A7"/>
    <w:rsid w:val="00914847"/>
    <w:rsid w:val="009D0E2C"/>
    <w:rsid w:val="00A8736E"/>
    <w:rsid w:val="00AD7EEF"/>
    <w:rsid w:val="00B80678"/>
    <w:rsid w:val="00BA541C"/>
    <w:rsid w:val="00BD2E95"/>
    <w:rsid w:val="00CE31E9"/>
    <w:rsid w:val="00DA4BF9"/>
    <w:rsid w:val="00DD6244"/>
    <w:rsid w:val="00E003DA"/>
    <w:rsid w:val="00E06018"/>
    <w:rsid w:val="00F25FAD"/>
    <w:rsid w:val="00F30652"/>
    <w:rsid w:val="00FE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5B48E6"/>
  <w14:defaultImageDpi w14:val="32767"/>
  <w15:chartTrackingRefBased/>
  <w15:docId w15:val="{2D169754-410D-EC4C-A17A-886C6D84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Body CS)"/>
        <w:bCs/>
        <w:kern w:val="2"/>
        <w:sz w:val="26"/>
        <w:szCs w:val="24"/>
        <w:lang w:val="en-US" w:eastAsia="en-US" w:bidi="ar-SA"/>
        <w14:ligatures w14:val="all"/>
        <w14:numForm w14:val="oldStyl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4BF9"/>
    <w:rPr>
      <w:rFonts w:asciiTheme="minorHAnsi" w:hAnsiTheme="minorHAnsi" w:cstheme="minorBidi"/>
      <w:bCs w:val="0"/>
      <w:kern w:val="0"/>
      <w:sz w:val="24"/>
      <w14:ligatures w14:val="none"/>
      <w14:numForm w14:val="default"/>
    </w:rPr>
  </w:style>
  <w:style w:type="paragraph" w:styleId="Heading1">
    <w:name w:val="heading 1"/>
    <w:aliases w:val="CMS Heading 2"/>
    <w:basedOn w:val="Heading2"/>
    <w:next w:val="Normal"/>
    <w:link w:val="Heading1Char"/>
    <w:uiPriority w:val="9"/>
    <w:qFormat/>
    <w:rsid w:val="008B03A7"/>
    <w:pPr>
      <w:outlineLvl w:val="0"/>
    </w:pPr>
    <w:rPr>
      <w:rFonts w:ascii="GILL SANS SEMIBOLD" w:hAnsi="GILL SANS SEMIBOLD"/>
      <w:b w:val="0"/>
      <w:sz w:val="32"/>
    </w:rPr>
  </w:style>
  <w:style w:type="paragraph" w:styleId="Heading2">
    <w:name w:val="heading 2"/>
    <w:aliases w:val="CMS Heading 3"/>
    <w:basedOn w:val="Heading3"/>
    <w:next w:val="Normal"/>
    <w:link w:val="Heading2Char"/>
    <w:uiPriority w:val="9"/>
    <w:unhideWhenUsed/>
    <w:qFormat/>
    <w:rsid w:val="008B03A7"/>
    <w:pPr>
      <w:spacing w:before="0" w:after="0"/>
      <w:outlineLvl w:val="1"/>
    </w:pPr>
    <w:rPr>
      <w:rFonts w:ascii="Garamond" w:hAnsi="Garamond"/>
      <w:b/>
      <w:color w:val="auto"/>
      <w:szCs w:val="32"/>
    </w:rPr>
  </w:style>
  <w:style w:type="paragraph" w:styleId="Heading3">
    <w:name w:val="heading 3"/>
    <w:basedOn w:val="Normal"/>
    <w:next w:val="Normal"/>
    <w:link w:val="Heading3Char"/>
    <w:uiPriority w:val="9"/>
    <w:semiHidden/>
    <w:unhideWhenUsed/>
    <w:qFormat/>
    <w:rsid w:val="008B0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B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B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B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B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aliases w:val="CMS Heading 2 Char"/>
    <w:basedOn w:val="DefaultParagraphFont"/>
    <w:link w:val="Heading1"/>
    <w:uiPriority w:val="9"/>
    <w:rsid w:val="008B03A7"/>
    <w:rPr>
      <w:rFonts w:ascii="GILL SANS SEMIBOLD" w:eastAsiaTheme="majorEastAsia" w:hAnsi="GILL SANS SEMIBOLD" w:cstheme="majorBidi"/>
      <w:sz w:val="32"/>
      <w:szCs w:val="32"/>
    </w:rPr>
  </w:style>
  <w:style w:type="paragraph" w:customStyle="1" w:styleId="CMSHeading1">
    <w:name w:val="CMS Heading 1"/>
    <w:basedOn w:val="Heading1"/>
    <w:qFormat/>
    <w:rsid w:val="008B03A7"/>
    <w:rPr>
      <w:rFonts w:ascii="Gill Sans" w:eastAsia="Arial" w:hAnsi="Gill Sans" w:cs="Arial"/>
      <w:b/>
      <w:sz w:val="40"/>
      <w:szCs w:val="40"/>
      <w:lang w:val="en"/>
    </w:rPr>
  </w:style>
  <w:style w:type="character" w:customStyle="1" w:styleId="Heading2Char">
    <w:name w:val="Heading 2 Char"/>
    <w:aliases w:val="CMS Heading 3 Char"/>
    <w:basedOn w:val="DefaultParagraphFont"/>
    <w:link w:val="Heading2"/>
    <w:uiPriority w:val="9"/>
    <w:rsid w:val="008B03A7"/>
    <w:rPr>
      <w:rFonts w:eastAsiaTheme="majorEastAsia" w:cstheme="majorBidi"/>
      <w:b/>
      <w:sz w:val="28"/>
      <w:szCs w:val="32"/>
    </w:rPr>
  </w:style>
  <w:style w:type="character" w:customStyle="1" w:styleId="Heading3Char">
    <w:name w:val="Heading 3 Char"/>
    <w:basedOn w:val="DefaultParagraphFont"/>
    <w:link w:val="Heading3"/>
    <w:uiPriority w:val="9"/>
    <w:semiHidden/>
    <w:rsid w:val="008B03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B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B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BF9"/>
    <w:rPr>
      <w:i/>
      <w:iCs/>
      <w:color w:val="404040" w:themeColor="text1" w:themeTint="BF"/>
    </w:rPr>
  </w:style>
  <w:style w:type="paragraph" w:styleId="ListParagraph">
    <w:name w:val="List Paragraph"/>
    <w:basedOn w:val="Normal"/>
    <w:uiPriority w:val="34"/>
    <w:qFormat/>
    <w:rsid w:val="00DA4BF9"/>
    <w:pPr>
      <w:ind w:left="720"/>
      <w:contextualSpacing/>
    </w:pPr>
  </w:style>
  <w:style w:type="character" w:styleId="IntenseEmphasis">
    <w:name w:val="Intense Emphasis"/>
    <w:basedOn w:val="DefaultParagraphFont"/>
    <w:uiPriority w:val="21"/>
    <w:qFormat/>
    <w:rsid w:val="00DA4BF9"/>
    <w:rPr>
      <w:i/>
      <w:iCs/>
      <w:color w:val="0F4761" w:themeColor="accent1" w:themeShade="BF"/>
    </w:rPr>
  </w:style>
  <w:style w:type="paragraph" w:styleId="IntenseQuote">
    <w:name w:val="Intense Quote"/>
    <w:basedOn w:val="Normal"/>
    <w:next w:val="Normal"/>
    <w:link w:val="IntenseQuoteChar"/>
    <w:uiPriority w:val="30"/>
    <w:qFormat/>
    <w:rsid w:val="00DA4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BF9"/>
    <w:rPr>
      <w:i/>
      <w:iCs/>
      <w:color w:val="0F4761" w:themeColor="accent1" w:themeShade="BF"/>
    </w:rPr>
  </w:style>
  <w:style w:type="character" w:styleId="IntenseReference">
    <w:name w:val="Intense Reference"/>
    <w:basedOn w:val="DefaultParagraphFont"/>
    <w:uiPriority w:val="32"/>
    <w:qFormat/>
    <w:rsid w:val="00DA4BF9"/>
    <w:rPr>
      <w:b/>
      <w:bCs w:val="0"/>
      <w:smallCaps/>
      <w:color w:val="0F4761" w:themeColor="accent1" w:themeShade="BF"/>
      <w:spacing w:val="5"/>
    </w:rPr>
  </w:style>
  <w:style w:type="paragraph" w:styleId="Footer">
    <w:name w:val="footer"/>
    <w:basedOn w:val="Normal"/>
    <w:link w:val="FooterChar"/>
    <w:uiPriority w:val="99"/>
    <w:unhideWhenUsed/>
    <w:rsid w:val="00DA4BF9"/>
    <w:pPr>
      <w:tabs>
        <w:tab w:val="center" w:pos="4680"/>
        <w:tab w:val="right" w:pos="9360"/>
      </w:tabs>
    </w:pPr>
  </w:style>
  <w:style w:type="character" w:customStyle="1" w:styleId="FooterChar">
    <w:name w:val="Footer Char"/>
    <w:basedOn w:val="DefaultParagraphFont"/>
    <w:link w:val="Footer"/>
    <w:uiPriority w:val="99"/>
    <w:rsid w:val="00DA4BF9"/>
    <w:rPr>
      <w:rFonts w:asciiTheme="minorHAnsi" w:hAnsiTheme="minorHAnsi" w:cstheme="minorBidi"/>
      <w:bCs w:val="0"/>
      <w:kern w:val="0"/>
      <w:sz w:val="24"/>
      <w14:ligatures w14:val="none"/>
      <w14:numForm w14:val="default"/>
    </w:rPr>
  </w:style>
  <w:style w:type="paragraph" w:styleId="NormalWeb">
    <w:name w:val="Normal (Web)"/>
    <w:basedOn w:val="Normal"/>
    <w:uiPriority w:val="99"/>
    <w:semiHidden/>
    <w:unhideWhenUsed/>
    <w:rsid w:val="00DA4BF9"/>
    <w:rPr>
      <w:rFonts w:ascii="Times New Roman" w:hAnsi="Times New Roman" w:cs="Times New Roman"/>
    </w:rPr>
  </w:style>
  <w:style w:type="paragraph" w:styleId="Header">
    <w:name w:val="header"/>
    <w:basedOn w:val="Normal"/>
    <w:link w:val="HeaderChar"/>
    <w:uiPriority w:val="99"/>
    <w:unhideWhenUsed/>
    <w:rsid w:val="001104B8"/>
    <w:pPr>
      <w:tabs>
        <w:tab w:val="center" w:pos="4680"/>
        <w:tab w:val="right" w:pos="9360"/>
      </w:tabs>
    </w:pPr>
  </w:style>
  <w:style w:type="character" w:customStyle="1" w:styleId="HeaderChar">
    <w:name w:val="Header Char"/>
    <w:basedOn w:val="DefaultParagraphFont"/>
    <w:link w:val="Header"/>
    <w:uiPriority w:val="99"/>
    <w:rsid w:val="001104B8"/>
    <w:rPr>
      <w:rFonts w:asciiTheme="minorHAnsi" w:hAnsiTheme="minorHAnsi" w:cstheme="minorBidi"/>
      <w:bCs w:val="0"/>
      <w:kern w:val="0"/>
      <w:sz w:val="24"/>
      <w14:ligatures w14:val="none"/>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2025-11-11T18:58:00Z</cp:lastPrinted>
  <dcterms:created xsi:type="dcterms:W3CDTF">2025-11-11T18:59:00Z</dcterms:created>
  <dcterms:modified xsi:type="dcterms:W3CDTF">2025-11-11T21:49:00Z</dcterms:modified>
</cp:coreProperties>
</file>